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46D5" w14:textId="77777777" w:rsidR="00B32046" w:rsidRPr="00B32046" w:rsidRDefault="00B32046" w:rsidP="00B32046">
      <w:r w:rsidRPr="00B32046">
        <w:t>Пункт 1.6 плана работы Контрольно-счетной палаты муниципального образования Щербиновский район на 2014 год;</w:t>
      </w:r>
    </w:p>
    <w:p w14:paraId="6CAC341D" w14:textId="77777777" w:rsidR="00B32046" w:rsidRPr="00B32046" w:rsidRDefault="00B32046" w:rsidP="00B32046">
      <w:r w:rsidRPr="00B32046">
        <w:t>распоряжение председателя Контрольно-счетной палаты муниципального образования Щербиновский район от 12.05.2014 года № 53-р.</w:t>
      </w:r>
    </w:p>
    <w:p w14:paraId="25583B77" w14:textId="77777777" w:rsidR="00B32046" w:rsidRPr="00B32046" w:rsidRDefault="00B32046" w:rsidP="00B32046">
      <w:r w:rsidRPr="00B32046">
        <w:t>Срок проведения контрольного мероприятия с 26.05.2014 года по 31.05.2014 года.</w:t>
      </w:r>
    </w:p>
    <w:p w14:paraId="44EE12AE" w14:textId="77777777" w:rsidR="00B32046" w:rsidRPr="00B32046" w:rsidRDefault="00B32046" w:rsidP="00B32046">
      <w:r w:rsidRPr="00B32046">
        <w:t> 26.05.2014 года в администрации Старощербиновского сельского поселения проведено совещание по вопросу проведения с 26.05.2014 года мониторинга поступления доходов от оказания платных услуг в 2014 году муниципальным бюджетным учреждением культуры «Щербиновский парк культуры и отдыха 40-летия Победы» Старощербиновского сельского поселения Щербиновского  района.</w:t>
      </w:r>
    </w:p>
    <w:p w14:paraId="7C4F7DDD" w14:textId="77777777" w:rsidR="00B32046" w:rsidRPr="00B32046" w:rsidRDefault="00B32046" w:rsidP="00B32046">
      <w:r w:rsidRPr="00B32046">
        <w:t>1.Учреждением в 2014 году деятельность по оказанию платных услуг осуществляется с нарушением действующего законодательства:</w:t>
      </w:r>
    </w:p>
    <w:p w14:paraId="109C93A1" w14:textId="77777777" w:rsidR="00B32046" w:rsidRPr="00B32046" w:rsidRDefault="00B32046" w:rsidP="00B32046">
      <w:r w:rsidRPr="00B32046">
        <w:t>1.1. Перечень видов платных услуг оказываемых Учреждением  закрепленный Положением о платных услугах, оказываемых муниципальным бюджетным  учреждением культуры «Щербиновский парк культуры и отдыха 40 – летия Победы» Старощербиновского сельского поселения Щербиновского района на 2014 год, утвержденным приказом директора  муниципального бюджетного учреждения культуры «Щербиновский парк культуры и отдыха 40 – летия Победы» Старощербиновского сельского поселения Щербиновского района от         09 января 2014 года № 1/1-п не соответствует перечню видов платных услуг закрепленных Уставом Учреждения.</w:t>
      </w:r>
    </w:p>
    <w:p w14:paraId="61D84334" w14:textId="77777777" w:rsidR="00B32046" w:rsidRPr="00B32046" w:rsidRDefault="00B32046" w:rsidP="00B32046">
      <w:r w:rsidRPr="00B32046">
        <w:t>1.2. В нарушение статьи 14 Федерального закона № 7-ФЗ платная услуга по пользованию аттракционами оказывалась без наличия на данный вид деятельности правовых оснований: учредитель в Уставе Учреждения оказание такой услуги не предусмотрел.</w:t>
      </w:r>
    </w:p>
    <w:p w14:paraId="4097192D" w14:textId="77777777" w:rsidR="00B32046" w:rsidRPr="00B32046" w:rsidRDefault="00B32046" w:rsidP="00B32046">
      <w:r w:rsidRPr="00B32046">
        <w:t>1.3. В нарушение пункта 3 статьи 298 ГК РФ, пункта 10 статьи 9.2 Федерального закона N 7-ФЗ платная услуга «Предоставление помещения под мероприятия сторонних организаций и физических лиц», оказывалась Учреждением без согласия собственника на право распоряжаться недвижимым имуществом, принадлежащим Учреждению на праве оперативного управления. Стоимость имущества, используемого с нарушением соответствующего порядка управления муниципальным имуществом составляет 6 580,00 рублей.</w:t>
      </w:r>
    </w:p>
    <w:p w14:paraId="7FADB3C7" w14:textId="77777777" w:rsidR="00B32046" w:rsidRPr="00B32046" w:rsidRDefault="00B32046" w:rsidP="00B32046">
      <w:r w:rsidRPr="00B32046">
        <w:t>1.4. В нарушение пункта 1 статьи 161 ГК РФ Учреждением при оказании платных услуг по организации и проведению культурно - досуговых мероприятий (проведение праздничного торжества, составление сценариев для праздничного торжества, составление праздничного поздравления, услуги ведущего мероприятия), предоставлению помещения не заключались договоры на оказание платных услуг. Стоимостное выражение нарушения составляет 17 655,00 рублей.</w:t>
      </w:r>
    </w:p>
    <w:p w14:paraId="45D6D0BB" w14:textId="77777777" w:rsidR="00B32046" w:rsidRPr="00B32046" w:rsidRDefault="00B32046" w:rsidP="00B32046">
      <w:r w:rsidRPr="00B32046">
        <w:t>1.5. Муниципальное задание составлено администрацией Старощербиновского сельского поселения Щербиновского района с нарушением  Положения о формировании муниципального задания в отношении муниципальных бюджетных и казенных учреждений Старощербиновского сельского поселения Щербиновского района и финансовом обеспечении выполнения муниципального задания, утвержденного постановлением администрации Старощербиновского сельского поселения Щербиновского района от 22 марта 2012 года № 70 «О порядке формирования муниципального задания в отношении муниципальных бюджетных и казенных учреждений Старощербиновского сельского поселения Щербиновского района и финансового обеспечения выполнения муниципального задания».</w:t>
      </w:r>
    </w:p>
    <w:p w14:paraId="5D125E17" w14:textId="77777777" w:rsidR="00B32046" w:rsidRPr="00B32046" w:rsidRDefault="00B32046" w:rsidP="00B32046">
      <w:r w:rsidRPr="00B32046">
        <w:lastRenderedPageBreak/>
        <w:t>1.6. Учреждением в нарушение приказа Министерства культуры Российской Федерации от 17.12.2008 № 257 «Об утверждении бланков строгой отчетности», письма Министерства культуры Россйской Федерации от 15.07.2009 года № 29-01-39/04 «Методические указания о порядке применения, хранения и уничтожения бланков строгой отчетности организациями и учреждениями, находящимися в ведении министерства культуры Российской Федерации» на билете не указаны  вид услуги и  стоимость услуги в денежном выражении.</w:t>
      </w:r>
    </w:p>
    <w:p w14:paraId="24B06F20" w14:textId="77777777" w:rsidR="00B32046" w:rsidRPr="00B32046" w:rsidRDefault="00B32046" w:rsidP="00B32046">
      <w:r w:rsidRPr="00B32046">
        <w:t>1.7. В нарушение Постановления Правительства № 359, Методических рекомендаций в Учреждении:</w:t>
      </w:r>
    </w:p>
    <w:p w14:paraId="1FA3DF24" w14:textId="77777777" w:rsidR="00B32046" w:rsidRPr="00B32046" w:rsidRDefault="00B32046" w:rsidP="00B32046">
      <w:r w:rsidRPr="00B32046">
        <w:t>отсутствует приказ о создании комиссии по приемке бланков строгой отчетности;</w:t>
      </w:r>
    </w:p>
    <w:p w14:paraId="6CB42A9D" w14:textId="77777777" w:rsidR="00B32046" w:rsidRPr="00B32046" w:rsidRDefault="00B32046" w:rsidP="00B32046">
      <w:r w:rsidRPr="00B32046">
        <w:t>не утвержден директором Учреждения акт приемки бланков, являющийся основанием для принятия бланков строгой отчетности на учет;</w:t>
      </w:r>
    </w:p>
    <w:p w14:paraId="56D3AE43" w14:textId="77777777" w:rsidR="00B32046" w:rsidRPr="00B32046" w:rsidRDefault="00B32046" w:rsidP="00B32046">
      <w:r w:rsidRPr="00B32046">
        <w:t>бланки строгой отчетности принимаются к учету несвоевременно (в том числе и в МКУ «ЦМБ»).</w:t>
      </w:r>
    </w:p>
    <w:p w14:paraId="11D12978" w14:textId="77777777" w:rsidR="00B32046" w:rsidRPr="00B32046" w:rsidRDefault="00B32046" w:rsidP="00B32046">
      <w:r w:rsidRPr="00B32046">
        <w:t>1.8. В нарушение пункта 2.12 Методических рекомендаций приказом директора Учреждения не определены сроки сдачи вырученных денег за реализованные бланки строгой отчетности.</w:t>
      </w:r>
    </w:p>
    <w:p w14:paraId="20308E01" w14:textId="77777777" w:rsidR="00B32046" w:rsidRPr="00B32046" w:rsidRDefault="00B32046" w:rsidP="00B32046">
      <w:r w:rsidRPr="00B32046">
        <w:t>1.9. В нарушение пункта 2.13 Методических рекомендаций Учреждением корешки билетов представляются в МКУ «ЦМБ» не в сброшюрованном виде.</w:t>
      </w:r>
    </w:p>
    <w:p w14:paraId="01C472B1" w14:textId="77777777" w:rsidR="00B32046" w:rsidRPr="00B32046" w:rsidRDefault="00B32046" w:rsidP="00B32046">
      <w:r w:rsidRPr="00B32046">
        <w:t>1.10. Учреждением в нарушение Инструкции № 173н бланк строгой отчетности (квитанция) заполняется не в полном объеме - в квитанциях (форма 0504510) не указано, каким образом поступили денежные средства (наличными деньгами или с использованием платежной карты).</w:t>
      </w:r>
    </w:p>
    <w:p w14:paraId="687097DC" w14:textId="77777777" w:rsidR="00B32046" w:rsidRPr="00B32046" w:rsidRDefault="00B32046" w:rsidP="00B32046">
      <w:r w:rsidRPr="00B32046">
        <w:t>2. При отражении в бухгалтерском учете деятельности Учреждения по оказанию платных услуг:</w:t>
      </w:r>
    </w:p>
    <w:p w14:paraId="427ECF88" w14:textId="77777777" w:rsidR="00B32046" w:rsidRPr="00B32046" w:rsidRDefault="00B32046" w:rsidP="00B32046">
      <w:r w:rsidRPr="00B32046">
        <w:t>2.1. В нарушение пункта 13 Постановления Правительства № 359, Инструкции № 173н учет бланков строгой отчетности в кассе МКУ «ЦМБ» ведется не в Книге учета бланков строгой отчетности, а в Книге учета принятых и выданных кассиром денежных средств.</w:t>
      </w:r>
    </w:p>
    <w:p w14:paraId="15EC6183" w14:textId="77777777" w:rsidR="00B32046" w:rsidRPr="00B32046" w:rsidRDefault="00B32046" w:rsidP="00B32046">
      <w:r w:rsidRPr="00B32046">
        <w:t>2.2. В нарушение пункта 2.13 Методических рекомендаций корешки билетов принимаются МКУ «ЦМБ» от Учреждения не в сброшюрованном виде.</w:t>
      </w:r>
    </w:p>
    <w:p w14:paraId="28658E8C" w14:textId="77777777" w:rsidR="00B32046" w:rsidRPr="00B32046" w:rsidRDefault="00B32046" w:rsidP="00B32046">
      <w:r w:rsidRPr="00B32046">
        <w:t>2.3. В нарушение Инструкции № 173н МКУ «ЦМБ» принимаются бланки строгой отчетности (квитанции), в которых не указывается, каким образом поступили денежные средства.</w:t>
      </w:r>
    </w:p>
    <w:p w14:paraId="38D1C3EB" w14:textId="77777777" w:rsidR="004C5613" w:rsidRDefault="004C5613"/>
    <w:sectPr w:rsidR="004C5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51424"/>
    <w:rsid w:val="00262B61"/>
    <w:rsid w:val="002F30F3"/>
    <w:rsid w:val="004C5613"/>
    <w:rsid w:val="00551424"/>
    <w:rsid w:val="00B32046"/>
    <w:rsid w:val="00BC5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425FB8-6611-4362-9A6C-48524FB2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514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514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514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514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514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514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514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514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514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142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5142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5142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5142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5142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514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51424"/>
    <w:rPr>
      <w:rFonts w:eastAsiaTheme="majorEastAsia" w:cstheme="majorBidi"/>
      <w:color w:val="595959" w:themeColor="text1" w:themeTint="A6"/>
    </w:rPr>
  </w:style>
  <w:style w:type="character" w:customStyle="1" w:styleId="80">
    <w:name w:val="Заголовок 8 Знак"/>
    <w:basedOn w:val="a0"/>
    <w:link w:val="8"/>
    <w:uiPriority w:val="9"/>
    <w:semiHidden/>
    <w:rsid w:val="005514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51424"/>
    <w:rPr>
      <w:rFonts w:eastAsiaTheme="majorEastAsia" w:cstheme="majorBidi"/>
      <w:color w:val="272727" w:themeColor="text1" w:themeTint="D8"/>
    </w:rPr>
  </w:style>
  <w:style w:type="paragraph" w:styleId="a3">
    <w:name w:val="Title"/>
    <w:basedOn w:val="a"/>
    <w:next w:val="a"/>
    <w:link w:val="a4"/>
    <w:uiPriority w:val="10"/>
    <w:qFormat/>
    <w:rsid w:val="00551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514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14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514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51424"/>
    <w:pPr>
      <w:spacing w:before="160"/>
      <w:jc w:val="center"/>
    </w:pPr>
    <w:rPr>
      <w:i/>
      <w:iCs/>
      <w:color w:val="404040" w:themeColor="text1" w:themeTint="BF"/>
    </w:rPr>
  </w:style>
  <w:style w:type="character" w:customStyle="1" w:styleId="22">
    <w:name w:val="Цитата 2 Знак"/>
    <w:basedOn w:val="a0"/>
    <w:link w:val="21"/>
    <w:uiPriority w:val="29"/>
    <w:rsid w:val="00551424"/>
    <w:rPr>
      <w:i/>
      <w:iCs/>
      <w:color w:val="404040" w:themeColor="text1" w:themeTint="BF"/>
    </w:rPr>
  </w:style>
  <w:style w:type="paragraph" w:styleId="a7">
    <w:name w:val="List Paragraph"/>
    <w:basedOn w:val="a"/>
    <w:uiPriority w:val="34"/>
    <w:qFormat/>
    <w:rsid w:val="00551424"/>
    <w:pPr>
      <w:ind w:left="720"/>
      <w:contextualSpacing/>
    </w:pPr>
  </w:style>
  <w:style w:type="character" w:styleId="a8">
    <w:name w:val="Intense Emphasis"/>
    <w:basedOn w:val="a0"/>
    <w:uiPriority w:val="21"/>
    <w:qFormat/>
    <w:rsid w:val="00551424"/>
    <w:rPr>
      <w:i/>
      <w:iCs/>
      <w:color w:val="2F5496" w:themeColor="accent1" w:themeShade="BF"/>
    </w:rPr>
  </w:style>
  <w:style w:type="paragraph" w:styleId="a9">
    <w:name w:val="Intense Quote"/>
    <w:basedOn w:val="a"/>
    <w:next w:val="a"/>
    <w:link w:val="aa"/>
    <w:uiPriority w:val="30"/>
    <w:qFormat/>
    <w:rsid w:val="005514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51424"/>
    <w:rPr>
      <w:i/>
      <w:iCs/>
      <w:color w:val="2F5496" w:themeColor="accent1" w:themeShade="BF"/>
    </w:rPr>
  </w:style>
  <w:style w:type="character" w:styleId="ab">
    <w:name w:val="Intense Reference"/>
    <w:basedOn w:val="a0"/>
    <w:uiPriority w:val="32"/>
    <w:qFormat/>
    <w:rsid w:val="005514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4553</Characters>
  <Application>Microsoft Office Word</Application>
  <DocSecurity>0</DocSecurity>
  <Lines>37</Lines>
  <Paragraphs>10</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dc:creator>
  <cp:keywords/>
  <dc:description/>
  <cp:lastModifiedBy>prog</cp:lastModifiedBy>
  <cp:revision>2</cp:revision>
  <dcterms:created xsi:type="dcterms:W3CDTF">2026-07-09T07:14:00Z</dcterms:created>
  <dcterms:modified xsi:type="dcterms:W3CDTF">2026-07-09T07:14:00Z</dcterms:modified>
</cp:coreProperties>
</file>